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745DF" w14:textId="77777777" w:rsidR="00C86DEF" w:rsidRDefault="00C86DEF" w:rsidP="00490F2C">
      <w:pPr>
        <w:spacing w:before="120" w:after="120"/>
        <w:ind w:left="-426"/>
        <w:rPr>
          <w:rFonts w:ascii="Aptos" w:eastAsia="Open Sans Bold" w:hAnsi="Aptos" w:cs="Open Sans Bold"/>
          <w:b/>
          <w:bCs/>
          <w:color w:val="004AAD"/>
          <w:sz w:val="26"/>
          <w:szCs w:val="26"/>
        </w:rPr>
      </w:pPr>
    </w:p>
    <w:p w14:paraId="230932E9" w14:textId="55E0C4B5" w:rsidR="00D528DF" w:rsidRPr="00C86DEF" w:rsidRDefault="00000000" w:rsidP="00490F2C">
      <w:pPr>
        <w:spacing w:before="120" w:after="120"/>
        <w:ind w:left="-426"/>
        <w:rPr>
          <w:rFonts w:ascii="Aptos" w:hAnsi="Aptos"/>
          <w:sz w:val="22"/>
          <w:szCs w:val="22"/>
        </w:rPr>
      </w:pPr>
      <w:r w:rsidRPr="00C86DEF">
        <w:rPr>
          <w:rFonts w:ascii="Aptos" w:hAnsi="Aptos"/>
          <w:noProof/>
          <w:sz w:val="22"/>
          <w:szCs w:val="22"/>
        </w:rPr>
        <w:drawing>
          <wp:anchor distT="0" distB="0" distL="114300" distR="114300" simplePos="0" relativeHeight="251653120" behindDoc="0" locked="0" layoutInCell="1" allowOverlap="1" wp14:anchorId="2309330A" wp14:editId="2309330B">
            <wp:simplePos x="0" y="0"/>
            <wp:positionH relativeFrom="page">
              <wp:posOffset>0</wp:posOffset>
            </wp:positionH>
            <wp:positionV relativeFrom="page">
              <wp:posOffset>0</wp:posOffset>
            </wp:positionV>
            <wp:extent cx="7562850" cy="2268855"/>
            <wp:effectExtent l="0" t="0" r="0" b="0"/>
            <wp:wrapTopAndBottom/>
            <wp:docPr id="137989309" name="Drawing 0" descr="1b8b27c26-dd4b-4e56-b637-c0cfc58f7f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b8b27c26-dd4b-4e56-b637-c0cfc58f7f3b.png"/>
                    <pic:cNvPicPr>
                      <a:picLocks noChangeAspect="1"/>
                    </pic:cNvPicPr>
                  </pic:nvPicPr>
                  <pic:blipFill>
                    <a:blip r:embed="rId10"/>
                    <a:stretch>
                      <a:fillRect/>
                    </a:stretch>
                  </pic:blipFill>
                  <pic:spPr>
                    <a:xfrm>
                      <a:off x="0" y="0"/>
                      <a:ext cx="7562850" cy="2268855"/>
                    </a:xfrm>
                    <a:prstGeom prst="rect">
                      <a:avLst/>
                    </a:prstGeom>
                  </pic:spPr>
                </pic:pic>
              </a:graphicData>
            </a:graphic>
          </wp:anchor>
        </w:drawing>
      </w:r>
      <w:r w:rsidRPr="00C86DEF">
        <w:rPr>
          <w:rFonts w:ascii="Aptos" w:eastAsia="Open Sans Bold" w:hAnsi="Aptos" w:cs="Open Sans Bold"/>
          <w:b/>
          <w:bCs/>
          <w:color w:val="004AAD"/>
          <w:sz w:val="26"/>
          <w:szCs w:val="26"/>
        </w:rPr>
        <w:t xml:space="preserve">L’inaction n’est plus une option </w:t>
      </w:r>
    </w:p>
    <w:p w14:paraId="230932EA" w14:textId="270167AC" w:rsidR="00D528DF" w:rsidRPr="00C86DEF" w:rsidRDefault="00000000" w:rsidP="00490F2C">
      <w:pPr>
        <w:spacing w:before="120" w:after="120" w:line="336" w:lineRule="auto"/>
        <w:ind w:left="-426"/>
        <w:rPr>
          <w:rFonts w:ascii="Aptos" w:hAnsi="Aptos"/>
          <w:sz w:val="22"/>
          <w:szCs w:val="22"/>
        </w:rPr>
      </w:pPr>
      <w:r w:rsidRPr="00C86DEF">
        <w:rPr>
          <w:rFonts w:ascii="Aptos" w:eastAsia="Lato" w:hAnsi="Aptos" w:cs="Lato"/>
          <w:color w:val="000000"/>
          <w:sz w:val="22"/>
          <w:szCs w:val="22"/>
        </w:rPr>
        <w:t>Sans intervention humaine, ces animaux domestiqués</w:t>
      </w:r>
      <w:r w:rsidR="00530F21" w:rsidRPr="00C86DEF">
        <w:rPr>
          <w:rFonts w:ascii="Aptos" w:eastAsia="Lato" w:hAnsi="Aptos" w:cs="Lato"/>
          <w:color w:val="000000"/>
          <w:sz w:val="22"/>
          <w:szCs w:val="22"/>
        </w:rPr>
        <w:t xml:space="preserve">, </w:t>
      </w:r>
      <w:r w:rsidRPr="00C86DEF">
        <w:rPr>
          <w:rFonts w:ascii="Aptos" w:eastAsia="Lato" w:hAnsi="Aptos" w:cs="Lato"/>
          <w:color w:val="000000"/>
          <w:sz w:val="22"/>
          <w:szCs w:val="22"/>
        </w:rPr>
        <w:t xml:space="preserve">mais errants, sont voués à une vie de souffrance. Il n’y a plus d’acceptabilité sociale à laisser des populations de chats se reproduire exponentiellement et ainsi vouer des milliers de félins à souffrir de malnutrition, de soif et de froid.  </w:t>
      </w:r>
    </w:p>
    <w:tbl>
      <w:tblPr>
        <w:tblW w:w="9597" w:type="dxa"/>
        <w:tblInd w:w="-387"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4224"/>
        <w:gridCol w:w="5373"/>
      </w:tblGrid>
      <w:tr w:rsidR="00D528DF" w:rsidRPr="00C86DEF" w14:paraId="230932ED" w14:textId="77777777" w:rsidTr="00490F2C">
        <w:tc>
          <w:tcPr>
            <w:tcW w:w="4224" w:type="dxa"/>
            <w:tcMar>
              <w:top w:w="180" w:type="dxa"/>
              <w:left w:w="180" w:type="dxa"/>
              <w:bottom w:w="180" w:type="dxa"/>
              <w:right w:w="180" w:type="dxa"/>
            </w:tcMar>
          </w:tcPr>
          <w:p w14:paraId="230932EB" w14:textId="6D81551D" w:rsidR="00D528DF" w:rsidRPr="00C86DEF" w:rsidRDefault="00490F2C" w:rsidP="00490F2C">
            <w:pPr>
              <w:spacing w:before="120" w:after="120" w:line="336" w:lineRule="auto"/>
              <w:ind w:left="-42"/>
              <w:jc w:val="center"/>
              <w:rPr>
                <w:rFonts w:ascii="Aptos" w:hAnsi="Aptos"/>
                <w:sz w:val="22"/>
                <w:szCs w:val="22"/>
              </w:rPr>
            </w:pPr>
            <w:r w:rsidRPr="00C86DEF">
              <w:rPr>
                <w:rFonts w:ascii="Aptos" w:eastAsia="Lato Bold" w:hAnsi="Aptos" w:cs="Lato Bold"/>
                <w:b/>
                <w:bCs/>
                <w:color w:val="000000"/>
                <w:sz w:val="22"/>
                <w:szCs w:val="22"/>
              </w:rPr>
              <w:t>Méthode « </w:t>
            </w:r>
            <w:r w:rsidR="00000000" w:rsidRPr="00C86DEF">
              <w:rPr>
                <w:rFonts w:ascii="Aptos" w:eastAsia="Lato Bold" w:hAnsi="Aptos" w:cs="Lato Bold"/>
                <w:b/>
                <w:bCs/>
                <w:color w:val="000000"/>
                <w:sz w:val="22"/>
                <w:szCs w:val="22"/>
              </w:rPr>
              <w:t>Capturer et tuer</w:t>
            </w:r>
            <w:r w:rsidRPr="00C86DEF">
              <w:rPr>
                <w:rFonts w:ascii="Aptos" w:eastAsia="Lato Bold" w:hAnsi="Aptos" w:cs="Lato Bold"/>
                <w:b/>
                <w:bCs/>
                <w:color w:val="000000"/>
                <w:sz w:val="22"/>
                <w:szCs w:val="22"/>
              </w:rPr>
              <w:t> »</w:t>
            </w:r>
            <w:r w:rsidRPr="00C86DEF">
              <w:rPr>
                <w:rFonts w:ascii="Aptos" w:eastAsia="Lato Bold" w:hAnsi="Aptos" w:cs="Lato Bold"/>
                <w:b/>
                <w:bCs/>
                <w:color w:val="000000"/>
                <w:sz w:val="22"/>
                <w:szCs w:val="22"/>
              </w:rPr>
              <w:br/>
            </w:r>
            <w:r w:rsidR="00000000" w:rsidRPr="00C86DEF">
              <w:rPr>
                <w:rFonts w:ascii="Aptos" w:eastAsia="Lato Bold" w:hAnsi="Aptos" w:cs="Lato Bold"/>
                <w:b/>
                <w:bCs/>
                <w:color w:val="000000"/>
                <w:sz w:val="22"/>
                <w:szCs w:val="22"/>
              </w:rPr>
              <w:t>une méthode dépassée, inefficace et coûteuse</w:t>
            </w:r>
          </w:p>
        </w:tc>
        <w:tc>
          <w:tcPr>
            <w:tcW w:w="5373" w:type="dxa"/>
            <w:tcMar>
              <w:top w:w="180" w:type="dxa"/>
              <w:left w:w="180" w:type="dxa"/>
              <w:bottom w:w="180" w:type="dxa"/>
              <w:right w:w="180" w:type="dxa"/>
            </w:tcMar>
          </w:tcPr>
          <w:p w14:paraId="230932EC" w14:textId="15AB3B04" w:rsidR="00D528DF" w:rsidRPr="00C86DEF" w:rsidRDefault="00490F2C" w:rsidP="00490F2C">
            <w:pPr>
              <w:spacing w:before="120" w:after="120" w:line="336" w:lineRule="auto"/>
              <w:ind w:left="-42"/>
              <w:jc w:val="center"/>
              <w:rPr>
                <w:rFonts w:ascii="Aptos" w:eastAsia="Lato Bold" w:hAnsi="Aptos" w:cs="Lato Bold"/>
                <w:b/>
                <w:bCs/>
                <w:color w:val="000000"/>
                <w:sz w:val="22"/>
                <w:szCs w:val="22"/>
              </w:rPr>
            </w:pPr>
            <w:r w:rsidRPr="00C86DEF">
              <w:rPr>
                <w:rFonts w:ascii="Aptos" w:eastAsia="Lato Bold" w:hAnsi="Aptos" w:cs="Lato Bold"/>
                <w:b/>
                <w:bCs/>
                <w:color w:val="000000"/>
                <w:sz w:val="22"/>
                <w:szCs w:val="22"/>
              </w:rPr>
              <w:t>Méthode </w:t>
            </w:r>
            <w:r w:rsidRPr="00C86DEF">
              <w:rPr>
                <w:rFonts w:ascii="Aptos" w:eastAsia="Lato Bold" w:hAnsi="Aptos" w:cs="Lato Bold"/>
                <w:b/>
                <w:bCs/>
                <w:color w:val="000000"/>
                <w:sz w:val="22"/>
                <w:szCs w:val="22"/>
              </w:rPr>
              <w:br/>
              <w:t>« </w:t>
            </w:r>
            <w:r w:rsidR="00000000" w:rsidRPr="00C86DEF">
              <w:rPr>
                <w:rFonts w:ascii="Aptos" w:eastAsia="Lato Bold" w:hAnsi="Aptos" w:cs="Lato Bold"/>
                <w:b/>
                <w:bCs/>
                <w:color w:val="000000"/>
                <w:sz w:val="22"/>
                <w:szCs w:val="22"/>
              </w:rPr>
              <w:t>Capture-Stérilisation-Retour-Maintien</w:t>
            </w:r>
            <w:r w:rsidRPr="00C86DEF">
              <w:rPr>
                <w:rFonts w:ascii="Aptos" w:eastAsia="Lato Bold" w:hAnsi="Aptos" w:cs="Lato Bold"/>
                <w:b/>
                <w:bCs/>
                <w:color w:val="000000"/>
                <w:sz w:val="22"/>
                <w:szCs w:val="22"/>
              </w:rPr>
              <w:t> »</w:t>
            </w:r>
            <w:r w:rsidR="00000000" w:rsidRPr="00C86DEF">
              <w:rPr>
                <w:rFonts w:ascii="Aptos" w:eastAsia="Lato Bold" w:hAnsi="Aptos" w:cs="Lato Bold"/>
                <w:b/>
                <w:bCs/>
                <w:color w:val="000000"/>
                <w:sz w:val="22"/>
                <w:szCs w:val="22"/>
              </w:rPr>
              <w:t xml:space="preserve"> (CSRM) </w:t>
            </w:r>
            <w:r w:rsidRPr="00C86DEF">
              <w:rPr>
                <w:rFonts w:ascii="Aptos" w:eastAsia="Lato Bold" w:hAnsi="Aptos" w:cs="Lato Bold"/>
                <w:b/>
                <w:bCs/>
                <w:color w:val="000000"/>
                <w:sz w:val="22"/>
                <w:szCs w:val="22"/>
              </w:rPr>
              <w:br/>
            </w:r>
            <w:r w:rsidR="00000000" w:rsidRPr="00C86DEF">
              <w:rPr>
                <w:rFonts w:ascii="Aptos" w:eastAsia="Lato Bold" w:hAnsi="Aptos" w:cs="Lato Bold"/>
                <w:b/>
                <w:bCs/>
                <w:color w:val="000000"/>
                <w:sz w:val="22"/>
                <w:szCs w:val="22"/>
              </w:rPr>
              <w:t>une solution éprouvée, éthique et efficace</w:t>
            </w:r>
          </w:p>
        </w:tc>
      </w:tr>
      <w:tr w:rsidR="00D528DF" w:rsidRPr="00C86DEF" w14:paraId="230932FD" w14:textId="77777777" w:rsidTr="00490F2C">
        <w:tc>
          <w:tcPr>
            <w:tcW w:w="4224" w:type="dxa"/>
            <w:tcMar>
              <w:top w:w="180" w:type="dxa"/>
              <w:left w:w="180" w:type="dxa"/>
              <w:bottom w:w="180" w:type="dxa"/>
              <w:right w:w="180" w:type="dxa"/>
            </w:tcMar>
          </w:tcPr>
          <w:p w14:paraId="230932EE" w14:textId="6503B722" w:rsidR="00D528DF" w:rsidRPr="00C86DEF" w:rsidRDefault="00000000" w:rsidP="00490F2C">
            <w:pPr>
              <w:spacing w:before="120" w:after="120" w:line="336" w:lineRule="auto"/>
              <w:ind w:left="-42"/>
              <w:jc w:val="center"/>
              <w:rPr>
                <w:rFonts w:ascii="Aptos" w:hAnsi="Aptos"/>
                <w:sz w:val="22"/>
                <w:szCs w:val="22"/>
              </w:rPr>
            </w:pPr>
            <w:r w:rsidRPr="00C86DEF">
              <w:rPr>
                <w:rFonts w:ascii="Aptos" w:eastAsia="Lato" w:hAnsi="Aptos" w:cs="Lato"/>
                <w:b/>
                <w:bCs/>
                <w:color w:val="000000"/>
                <w:sz w:val="22"/>
                <w:szCs w:val="22"/>
              </w:rPr>
              <w:t>Le problème :</w:t>
            </w:r>
            <w:r w:rsidRPr="00C86DEF">
              <w:rPr>
                <w:rFonts w:ascii="Aptos" w:eastAsia="Lato" w:hAnsi="Aptos" w:cs="Lato"/>
                <w:color w:val="000000"/>
                <w:sz w:val="22"/>
                <w:szCs w:val="22"/>
              </w:rPr>
              <w:t xml:space="preserve"> </w:t>
            </w:r>
            <w:r w:rsidRPr="00C86DEF">
              <w:rPr>
                <w:rFonts w:ascii="Aptos" w:eastAsia="Lato Bold" w:hAnsi="Aptos" w:cs="Lato Bold"/>
                <w:b/>
                <w:bCs/>
                <w:color w:val="000000"/>
                <w:sz w:val="22"/>
                <w:szCs w:val="22"/>
              </w:rPr>
              <w:t>l’effet de vide</w:t>
            </w:r>
          </w:p>
          <w:p w14:paraId="230932EF" w14:textId="5A957369" w:rsidR="00D528DF" w:rsidRPr="00C86DEF" w:rsidRDefault="00000000" w:rsidP="00490F2C">
            <w:pPr>
              <w:spacing w:before="120" w:after="120" w:line="336" w:lineRule="auto"/>
              <w:ind w:left="-42"/>
              <w:jc w:val="center"/>
              <w:rPr>
                <w:rFonts w:ascii="Aptos" w:hAnsi="Aptos"/>
                <w:sz w:val="22"/>
                <w:szCs w:val="22"/>
              </w:rPr>
            </w:pPr>
            <w:r w:rsidRPr="00C86DEF">
              <w:rPr>
                <w:rFonts w:ascii="Aptos" w:eastAsia="Lato" w:hAnsi="Aptos" w:cs="Lato"/>
                <w:color w:val="000000"/>
                <w:sz w:val="22"/>
                <w:szCs w:val="22"/>
              </w:rPr>
              <w:t>Retirer les chats d’un territoire ne règle rien : d’autres, non stérilisés, s’y installent rapidement et se reproduisent.</w:t>
            </w:r>
          </w:p>
          <w:p w14:paraId="230932F0" w14:textId="327957BD" w:rsidR="00D528DF" w:rsidRPr="00C86DEF" w:rsidRDefault="00000000" w:rsidP="00490F2C">
            <w:pPr>
              <w:spacing w:before="120" w:after="120" w:line="336" w:lineRule="auto"/>
              <w:ind w:left="-42"/>
              <w:jc w:val="center"/>
              <w:rPr>
                <w:rFonts w:ascii="Aptos" w:hAnsi="Aptos"/>
                <w:sz w:val="22"/>
                <w:szCs w:val="22"/>
              </w:rPr>
            </w:pPr>
            <w:r w:rsidRPr="00C86DEF">
              <w:rPr>
                <w:rFonts w:ascii="Aptos" w:eastAsia="Lato" w:hAnsi="Aptos" w:cs="Lato"/>
                <w:color w:val="000000"/>
                <w:sz w:val="22"/>
                <w:szCs w:val="22"/>
              </w:rPr>
              <w:t>Un couple de chats non stérilisés peut, en quatre ans, produire une descendance allant jusqu’à 20 736 chats.</w:t>
            </w:r>
          </w:p>
          <w:p w14:paraId="230932F1" w14:textId="7427CA45" w:rsidR="00D528DF" w:rsidRPr="00C86DEF" w:rsidRDefault="00000000" w:rsidP="00490F2C">
            <w:pPr>
              <w:spacing w:before="120" w:after="120" w:line="336" w:lineRule="auto"/>
              <w:ind w:left="-42"/>
              <w:jc w:val="center"/>
              <w:rPr>
                <w:rFonts w:ascii="Aptos" w:hAnsi="Aptos"/>
                <w:sz w:val="22"/>
                <w:szCs w:val="22"/>
              </w:rPr>
            </w:pPr>
            <w:r w:rsidRPr="00C86DEF">
              <w:rPr>
                <w:rFonts w:ascii="Aptos" w:eastAsia="Lato Bold" w:hAnsi="Aptos" w:cs="Lato Bold"/>
                <w:b/>
                <w:bCs/>
                <w:color w:val="000000"/>
                <w:sz w:val="22"/>
                <w:szCs w:val="22"/>
              </w:rPr>
              <w:t>Résultats des méthodes létales</w:t>
            </w:r>
            <w:r w:rsidRPr="00C86DEF">
              <w:rPr>
                <w:rFonts w:ascii="Aptos" w:eastAsia="Lato" w:hAnsi="Aptos" w:cs="Lato"/>
                <w:color w:val="000000"/>
                <w:sz w:val="22"/>
                <w:szCs w:val="22"/>
              </w:rPr>
              <w:t xml:space="preserve"> :</w:t>
            </w:r>
          </w:p>
          <w:p w14:paraId="230932F2" w14:textId="3587A663" w:rsidR="00D528DF" w:rsidRPr="00C86DEF" w:rsidRDefault="00000000" w:rsidP="00490F2C">
            <w:pPr>
              <w:numPr>
                <w:ilvl w:val="0"/>
                <w:numId w:val="1"/>
              </w:numPr>
              <w:spacing w:after="0" w:line="336" w:lineRule="auto"/>
              <w:ind w:left="-42"/>
              <w:jc w:val="center"/>
              <w:rPr>
                <w:rFonts w:ascii="Aptos" w:hAnsi="Aptos"/>
                <w:sz w:val="22"/>
                <w:szCs w:val="22"/>
              </w:rPr>
            </w:pPr>
            <w:r w:rsidRPr="00C86DEF">
              <w:rPr>
                <w:rFonts w:ascii="Aptos" w:eastAsia="Lato" w:hAnsi="Aptos" w:cs="Lato"/>
                <w:color w:val="000000"/>
                <w:sz w:val="22"/>
                <w:szCs w:val="22"/>
              </w:rPr>
              <w:t>Les populations reviennent</w:t>
            </w:r>
          </w:p>
          <w:p w14:paraId="230932F3" w14:textId="3006FE68" w:rsidR="00D528DF" w:rsidRPr="00C86DEF" w:rsidRDefault="00000000" w:rsidP="00490F2C">
            <w:pPr>
              <w:pStyle w:val="Paragraphedeliste"/>
              <w:numPr>
                <w:ilvl w:val="0"/>
                <w:numId w:val="1"/>
              </w:numPr>
              <w:spacing w:after="0" w:line="336" w:lineRule="auto"/>
              <w:jc w:val="center"/>
              <w:rPr>
                <w:rFonts w:ascii="Aptos" w:hAnsi="Aptos"/>
                <w:sz w:val="22"/>
                <w:szCs w:val="22"/>
              </w:rPr>
            </w:pPr>
            <w:r w:rsidRPr="00C86DEF">
              <w:rPr>
                <w:rFonts w:ascii="Aptos" w:eastAsia="Lato" w:hAnsi="Aptos" w:cs="Lato"/>
                <w:color w:val="000000"/>
                <w:sz w:val="22"/>
                <w:szCs w:val="22"/>
              </w:rPr>
              <w:t>Les coûts municipaux s’accumulent</w:t>
            </w:r>
          </w:p>
          <w:p w14:paraId="230932F4" w14:textId="175A987A" w:rsidR="00D528DF" w:rsidRPr="00C86DEF" w:rsidRDefault="00000000" w:rsidP="00490F2C">
            <w:pPr>
              <w:spacing w:before="120" w:after="120" w:line="336" w:lineRule="auto"/>
              <w:ind w:left="-42"/>
              <w:jc w:val="center"/>
              <w:rPr>
                <w:rFonts w:ascii="Aptos" w:hAnsi="Aptos"/>
                <w:sz w:val="22"/>
                <w:szCs w:val="22"/>
              </w:rPr>
            </w:pPr>
            <w:r w:rsidRPr="00C86DEF">
              <w:rPr>
                <w:rFonts w:ascii="Aptos" w:eastAsia="Lato Bold" w:hAnsi="Aptos" w:cs="Lato Bold"/>
                <w:b/>
                <w:bCs/>
                <w:color w:val="000000"/>
                <w:sz w:val="22"/>
                <w:szCs w:val="22"/>
              </w:rPr>
              <w:t>Un cycle sans fin</w:t>
            </w:r>
          </w:p>
          <w:p w14:paraId="230932F5" w14:textId="099838BF" w:rsidR="00D528DF" w:rsidRPr="00C86DEF" w:rsidRDefault="00000000" w:rsidP="00490F2C">
            <w:pPr>
              <w:spacing w:before="120" w:after="120" w:line="336" w:lineRule="auto"/>
              <w:ind w:left="-42"/>
              <w:jc w:val="center"/>
              <w:rPr>
                <w:rFonts w:ascii="Aptos" w:hAnsi="Aptos"/>
                <w:sz w:val="22"/>
                <w:szCs w:val="22"/>
              </w:rPr>
            </w:pPr>
            <w:r w:rsidRPr="00C86DEF">
              <w:rPr>
                <w:rFonts w:ascii="Aptos" w:eastAsia="Lato" w:hAnsi="Aptos" w:cs="Lato"/>
                <w:color w:val="000000"/>
                <w:sz w:val="22"/>
                <w:szCs w:val="22"/>
              </w:rPr>
              <w:t>Cette méthode ne stabilise rien. Elle entretient un cycle coûteux et inutile de recolonisation et d’euthanasie.</w:t>
            </w:r>
          </w:p>
          <w:p w14:paraId="230932F6" w14:textId="3CDD55EF" w:rsidR="00D528DF" w:rsidRPr="00C86DEF" w:rsidRDefault="00000000" w:rsidP="00490F2C">
            <w:pPr>
              <w:spacing w:before="120" w:after="120" w:line="336" w:lineRule="auto"/>
              <w:ind w:left="-42"/>
              <w:jc w:val="center"/>
              <w:rPr>
                <w:rFonts w:ascii="Aptos" w:hAnsi="Aptos"/>
                <w:sz w:val="22"/>
                <w:szCs w:val="22"/>
              </w:rPr>
            </w:pPr>
            <w:r w:rsidRPr="00C86DEF">
              <w:rPr>
                <w:rFonts w:ascii="Aptos" w:eastAsia="Lato Bold" w:hAnsi="Aptos" w:cs="Lato Bold"/>
                <w:b/>
                <w:bCs/>
                <w:color w:val="000000"/>
                <w:sz w:val="22"/>
                <w:szCs w:val="22"/>
              </w:rPr>
              <w:lastRenderedPageBreak/>
              <w:t>Une dépense publique sans impact durable</w:t>
            </w:r>
            <w:r w:rsidR="00490F2C" w:rsidRPr="00C86DEF">
              <w:rPr>
                <w:rFonts w:ascii="Aptos" w:eastAsia="Lato Bold" w:hAnsi="Aptos" w:cs="Lato Bold"/>
                <w:b/>
                <w:bCs/>
                <w:color w:val="000000"/>
                <w:sz w:val="22"/>
                <w:szCs w:val="22"/>
              </w:rPr>
              <w:t xml:space="preserve"> : </w:t>
            </w:r>
            <w:r w:rsidRPr="00C86DEF">
              <w:rPr>
                <w:rFonts w:ascii="Aptos" w:eastAsia="Lato Bold" w:hAnsi="Aptos" w:cs="Lato Bold"/>
                <w:b/>
                <w:bCs/>
                <w:color w:val="000000"/>
                <w:sz w:val="22"/>
                <w:szCs w:val="22"/>
              </w:rPr>
              <w:t xml:space="preserve"> </w:t>
            </w:r>
            <w:r w:rsidRPr="00C86DEF">
              <w:rPr>
                <w:rFonts w:ascii="Aptos" w:eastAsia="Lato" w:hAnsi="Aptos" w:cs="Lato"/>
                <w:color w:val="000000"/>
                <w:sz w:val="22"/>
                <w:szCs w:val="22"/>
              </w:rPr>
              <w:t xml:space="preserve">Les municipalités investissent année après année dans une stratégie qui ne produit aucun bénéfice durable ni pour la population féline, ni pour </w:t>
            </w:r>
            <w:proofErr w:type="gramStart"/>
            <w:r w:rsidRPr="00C86DEF">
              <w:rPr>
                <w:rFonts w:ascii="Aptos" w:eastAsia="Lato" w:hAnsi="Aptos" w:cs="Lato"/>
                <w:color w:val="000000"/>
                <w:sz w:val="22"/>
                <w:szCs w:val="22"/>
              </w:rPr>
              <w:t>les</w:t>
            </w:r>
            <w:r w:rsidR="00490F2C" w:rsidRPr="00C86DEF">
              <w:rPr>
                <w:rFonts w:ascii="Aptos" w:eastAsia="Lato" w:hAnsi="Aptos" w:cs="Lato"/>
                <w:color w:val="000000"/>
                <w:sz w:val="22"/>
                <w:szCs w:val="22"/>
              </w:rPr>
              <w:t xml:space="preserve"> </w:t>
            </w:r>
            <w:proofErr w:type="spellStart"/>
            <w:r w:rsidRPr="00C86DEF">
              <w:rPr>
                <w:rFonts w:ascii="Aptos" w:eastAsia="Lato" w:hAnsi="Aptos" w:cs="Lato"/>
                <w:color w:val="000000"/>
                <w:sz w:val="22"/>
                <w:szCs w:val="22"/>
              </w:rPr>
              <w:t>citoyen</w:t>
            </w:r>
            <w:proofErr w:type="gramEnd"/>
            <w:r w:rsidRPr="00C86DEF">
              <w:rPr>
                <w:rFonts w:ascii="Aptos" w:eastAsia="Lato" w:hAnsi="Aptos" w:cs="Lato"/>
                <w:color w:val="000000"/>
                <w:sz w:val="22"/>
                <w:szCs w:val="22"/>
              </w:rPr>
              <w:t>·ne</w:t>
            </w:r>
            <w:r w:rsidR="00530F21" w:rsidRPr="00C86DEF">
              <w:rPr>
                <w:rFonts w:ascii="Aptos" w:eastAsia="Lato" w:hAnsi="Aptos" w:cs="Lato"/>
                <w:color w:val="000000"/>
                <w:sz w:val="22"/>
                <w:szCs w:val="22"/>
              </w:rPr>
              <w:t>·</w:t>
            </w:r>
            <w:r w:rsidR="00530F21" w:rsidRPr="00C86DEF">
              <w:rPr>
                <w:rFonts w:ascii="Aptos" w:eastAsia="Lato" w:hAnsi="Aptos" w:cs="Lato"/>
                <w:color w:val="000000"/>
                <w:sz w:val="22"/>
                <w:szCs w:val="22"/>
              </w:rPr>
              <w:t>s</w:t>
            </w:r>
            <w:proofErr w:type="spellEnd"/>
            <w:r w:rsidR="00490F2C" w:rsidRPr="00C86DEF">
              <w:rPr>
                <w:rFonts w:ascii="Aptos" w:eastAsia="Lato" w:hAnsi="Aptos" w:cs="Lato"/>
                <w:color w:val="000000"/>
                <w:sz w:val="22"/>
                <w:szCs w:val="22"/>
              </w:rPr>
              <w:t>.</w:t>
            </w:r>
          </w:p>
        </w:tc>
        <w:tc>
          <w:tcPr>
            <w:tcW w:w="5373" w:type="dxa"/>
            <w:tcMar>
              <w:top w:w="180" w:type="dxa"/>
              <w:left w:w="180" w:type="dxa"/>
              <w:bottom w:w="180" w:type="dxa"/>
              <w:right w:w="180" w:type="dxa"/>
            </w:tcMar>
          </w:tcPr>
          <w:p w14:paraId="230932F7" w14:textId="2AF94174" w:rsidR="00D528DF" w:rsidRPr="00C86DEF" w:rsidRDefault="00000000" w:rsidP="00490F2C">
            <w:pPr>
              <w:spacing w:before="120" w:after="120" w:line="336" w:lineRule="auto"/>
              <w:ind w:left="-42"/>
              <w:jc w:val="center"/>
              <w:rPr>
                <w:rFonts w:ascii="Aptos" w:hAnsi="Aptos"/>
                <w:sz w:val="22"/>
                <w:szCs w:val="22"/>
              </w:rPr>
            </w:pPr>
            <w:r w:rsidRPr="00C86DEF">
              <w:rPr>
                <w:rFonts w:ascii="Aptos" w:eastAsia="Lato" w:hAnsi="Aptos" w:cs="Lato"/>
                <w:b/>
                <w:bCs/>
                <w:color w:val="000000"/>
                <w:sz w:val="22"/>
                <w:szCs w:val="22"/>
              </w:rPr>
              <w:lastRenderedPageBreak/>
              <w:t>La méthode CSRM déjoue cette reproduction exponentielle</w:t>
            </w:r>
            <w:r w:rsidRPr="00C86DEF">
              <w:rPr>
                <w:rFonts w:ascii="Aptos" w:eastAsia="Lato" w:hAnsi="Aptos" w:cs="Lato"/>
                <w:color w:val="000000"/>
                <w:sz w:val="22"/>
                <w:szCs w:val="22"/>
              </w:rPr>
              <w:t xml:space="preserve"> en maintenant dans une région donnée un groupe de chats stérilisés dont le nombre reste stable. Les chats étant des animaux territoriaux, la présence d’une population d’animaux stérilisés sur un territoire évite qu’il soit de nouveau occupé par un nombre grandissant d’individus fertiles. Au sein de ces programmes, les chats sont capturés, stérilisés, soignés et identifiés. Les chats sociables sont mis en adoption, tandis que les chats </w:t>
            </w:r>
            <w:proofErr w:type="spellStart"/>
            <w:r w:rsidRPr="00C86DEF">
              <w:rPr>
                <w:rFonts w:ascii="Aptos" w:eastAsia="Lato" w:hAnsi="Aptos" w:cs="Lato"/>
                <w:color w:val="000000"/>
                <w:sz w:val="22"/>
                <w:szCs w:val="22"/>
              </w:rPr>
              <w:t>féraux</w:t>
            </w:r>
            <w:proofErr w:type="spellEnd"/>
            <w:r w:rsidRPr="00C86DEF">
              <w:rPr>
                <w:rFonts w:ascii="Aptos" w:eastAsia="Lato" w:hAnsi="Aptos" w:cs="Lato"/>
                <w:color w:val="000000"/>
                <w:sz w:val="22"/>
                <w:szCs w:val="22"/>
              </w:rPr>
              <w:t xml:space="preserve"> sont relâchés dans leur milieu, où ils sont suivis et nourris par des bénévoles. On les appelle alors «</w:t>
            </w:r>
            <w:r w:rsidR="00490F2C" w:rsidRPr="00C86DEF">
              <w:rPr>
                <w:rFonts w:ascii="Aptos" w:eastAsia="Lato" w:hAnsi="Aptos" w:cs="Lato"/>
                <w:color w:val="000000"/>
                <w:sz w:val="22"/>
                <w:szCs w:val="22"/>
              </w:rPr>
              <w:t xml:space="preserve"> c</w:t>
            </w:r>
            <w:r w:rsidRPr="00C86DEF">
              <w:rPr>
                <w:rFonts w:ascii="Aptos" w:eastAsia="Lato" w:hAnsi="Aptos" w:cs="Lato"/>
                <w:color w:val="000000"/>
                <w:sz w:val="22"/>
                <w:szCs w:val="22"/>
              </w:rPr>
              <w:t>hats communautaires</w:t>
            </w:r>
            <w:r w:rsidR="00490F2C" w:rsidRPr="00C86DEF">
              <w:rPr>
                <w:rFonts w:ascii="Aptos" w:eastAsia="Lato" w:hAnsi="Aptos" w:cs="Lato"/>
                <w:color w:val="000000"/>
                <w:sz w:val="22"/>
                <w:szCs w:val="22"/>
              </w:rPr>
              <w:t xml:space="preserve"> </w:t>
            </w:r>
            <w:r w:rsidRPr="00C86DEF">
              <w:rPr>
                <w:rFonts w:ascii="Aptos" w:eastAsia="Lato" w:hAnsi="Aptos" w:cs="Lato"/>
                <w:color w:val="000000"/>
                <w:sz w:val="22"/>
                <w:szCs w:val="22"/>
              </w:rPr>
              <w:t>».</w:t>
            </w:r>
          </w:p>
          <w:p w14:paraId="230932F8" w14:textId="096E4BF9" w:rsidR="00D528DF" w:rsidRPr="00C86DEF" w:rsidRDefault="00000000" w:rsidP="00490F2C">
            <w:pPr>
              <w:spacing w:before="120" w:after="120" w:line="336" w:lineRule="auto"/>
              <w:ind w:left="-42"/>
              <w:jc w:val="center"/>
              <w:rPr>
                <w:rFonts w:ascii="Aptos" w:hAnsi="Aptos"/>
                <w:sz w:val="22"/>
                <w:szCs w:val="22"/>
              </w:rPr>
            </w:pPr>
            <w:r w:rsidRPr="00C86DEF">
              <w:rPr>
                <w:rFonts w:ascii="Aptos" w:eastAsia="Lato Bold" w:hAnsi="Aptos" w:cs="Lato Bold"/>
                <w:b/>
                <w:bCs/>
                <w:color w:val="000000"/>
                <w:sz w:val="22"/>
                <w:szCs w:val="22"/>
              </w:rPr>
              <w:t>Efficace à long terme</w:t>
            </w:r>
            <w:r w:rsidRPr="00C86DEF">
              <w:rPr>
                <w:rFonts w:ascii="Aptos" w:eastAsia="Lato" w:hAnsi="Aptos" w:cs="Lato"/>
                <w:color w:val="000000"/>
                <w:sz w:val="22"/>
                <w:szCs w:val="22"/>
              </w:rPr>
              <w:t xml:space="preserve"> : lorsque 70 % des chats sont stérilisés, la population se stabilise et diminue (1).</w:t>
            </w:r>
          </w:p>
          <w:p w14:paraId="230932F9" w14:textId="5C517AB5" w:rsidR="00D528DF" w:rsidRPr="00C86DEF" w:rsidRDefault="00490F2C" w:rsidP="00490F2C">
            <w:pPr>
              <w:spacing w:before="120" w:after="120" w:line="336" w:lineRule="auto"/>
              <w:ind w:left="-42"/>
              <w:jc w:val="center"/>
              <w:rPr>
                <w:rFonts w:ascii="Aptos" w:hAnsi="Aptos"/>
                <w:sz w:val="22"/>
                <w:szCs w:val="22"/>
              </w:rPr>
            </w:pPr>
            <w:r w:rsidRPr="00C86DEF">
              <w:rPr>
                <w:rFonts w:ascii="Aptos" w:eastAsia="Lato Bold" w:hAnsi="Aptos" w:cs="Lato Bold"/>
                <w:b/>
                <w:bCs/>
                <w:color w:val="000000"/>
                <w:sz w:val="22"/>
                <w:szCs w:val="22"/>
              </w:rPr>
              <w:t>Méthode é</w:t>
            </w:r>
            <w:r w:rsidR="00000000" w:rsidRPr="00C86DEF">
              <w:rPr>
                <w:rFonts w:ascii="Aptos" w:eastAsia="Lato Bold" w:hAnsi="Aptos" w:cs="Lato Bold"/>
                <w:b/>
                <w:bCs/>
                <w:color w:val="000000"/>
                <w:sz w:val="22"/>
                <w:szCs w:val="22"/>
              </w:rPr>
              <w:t>conomique</w:t>
            </w:r>
            <w:r w:rsidR="00000000" w:rsidRPr="00C86DEF">
              <w:rPr>
                <w:rFonts w:ascii="Aptos" w:eastAsia="Lato" w:hAnsi="Aptos" w:cs="Lato"/>
                <w:color w:val="000000"/>
                <w:sz w:val="22"/>
                <w:szCs w:val="22"/>
              </w:rPr>
              <w:t xml:space="preserve"> : On évite les frais répéti</w:t>
            </w:r>
            <w:r w:rsidR="00530F21" w:rsidRPr="00C86DEF">
              <w:rPr>
                <w:rFonts w:ascii="Aptos" w:eastAsia="Lato" w:hAnsi="Aptos" w:cs="Lato"/>
                <w:color w:val="000000"/>
                <w:sz w:val="22"/>
                <w:szCs w:val="22"/>
              </w:rPr>
              <w:t>ti</w:t>
            </w:r>
            <w:r w:rsidR="00000000" w:rsidRPr="00C86DEF">
              <w:rPr>
                <w:rFonts w:ascii="Aptos" w:eastAsia="Lato" w:hAnsi="Aptos" w:cs="Lato"/>
                <w:color w:val="000000"/>
                <w:sz w:val="22"/>
                <w:szCs w:val="22"/>
              </w:rPr>
              <w:t>fs des méthodes létales.</w:t>
            </w:r>
          </w:p>
          <w:p w14:paraId="230932FA" w14:textId="3052F8B1" w:rsidR="00D528DF" w:rsidRPr="00C86DEF" w:rsidRDefault="00000000" w:rsidP="00490F2C">
            <w:pPr>
              <w:spacing w:before="120" w:after="120" w:line="336" w:lineRule="auto"/>
              <w:ind w:left="-42"/>
              <w:jc w:val="center"/>
              <w:rPr>
                <w:rFonts w:ascii="Aptos" w:hAnsi="Aptos"/>
                <w:sz w:val="22"/>
                <w:szCs w:val="22"/>
              </w:rPr>
            </w:pPr>
            <w:r w:rsidRPr="00C86DEF">
              <w:rPr>
                <w:rFonts w:ascii="Aptos" w:eastAsia="Lato Bold" w:hAnsi="Aptos" w:cs="Lato Bold"/>
                <w:b/>
                <w:bCs/>
                <w:color w:val="000000"/>
                <w:sz w:val="22"/>
                <w:szCs w:val="22"/>
              </w:rPr>
              <w:lastRenderedPageBreak/>
              <w:t>Moins de nuisances</w:t>
            </w:r>
            <w:r w:rsidRPr="00C86DEF">
              <w:rPr>
                <w:rFonts w:ascii="Aptos" w:eastAsia="Lato" w:hAnsi="Aptos" w:cs="Lato"/>
                <w:color w:val="000000"/>
                <w:sz w:val="22"/>
                <w:szCs w:val="22"/>
              </w:rPr>
              <w:t xml:space="preserve"> : les comportements problématiques liés aux chats non stérilisés diminuent fortement.</w:t>
            </w:r>
          </w:p>
          <w:p w14:paraId="230932FB" w14:textId="7A1B615C" w:rsidR="00D528DF" w:rsidRPr="00C86DEF" w:rsidRDefault="00000000" w:rsidP="00490F2C">
            <w:pPr>
              <w:spacing w:before="120" w:after="120" w:line="336" w:lineRule="auto"/>
              <w:ind w:left="-42"/>
              <w:jc w:val="center"/>
              <w:rPr>
                <w:rFonts w:ascii="Aptos" w:hAnsi="Aptos"/>
                <w:sz w:val="22"/>
                <w:szCs w:val="22"/>
              </w:rPr>
            </w:pPr>
            <w:r w:rsidRPr="00C86DEF">
              <w:rPr>
                <w:rFonts w:ascii="Aptos" w:eastAsia="Lato Bold" w:hAnsi="Aptos" w:cs="Lato Bold"/>
                <w:b/>
                <w:bCs/>
                <w:color w:val="000000"/>
                <w:sz w:val="22"/>
                <w:szCs w:val="22"/>
              </w:rPr>
              <w:t>Moins d’euthanasies</w:t>
            </w:r>
            <w:r w:rsidRPr="00C86DEF">
              <w:rPr>
                <w:rFonts w:ascii="Aptos" w:eastAsia="Lato" w:hAnsi="Aptos" w:cs="Lato"/>
                <w:color w:val="000000"/>
                <w:sz w:val="22"/>
                <w:szCs w:val="22"/>
              </w:rPr>
              <w:t xml:space="preserve"> : les chats non adoptables ne sont plus systématiquement tués.</w:t>
            </w:r>
          </w:p>
          <w:p w14:paraId="230932FC" w14:textId="0B22D62B" w:rsidR="00D528DF" w:rsidRPr="00C86DEF" w:rsidRDefault="00000000" w:rsidP="00490F2C">
            <w:pPr>
              <w:spacing w:before="120" w:after="120" w:line="336" w:lineRule="auto"/>
              <w:ind w:left="-42"/>
              <w:jc w:val="center"/>
              <w:rPr>
                <w:rFonts w:ascii="Aptos" w:hAnsi="Aptos"/>
                <w:sz w:val="22"/>
                <w:szCs w:val="22"/>
              </w:rPr>
            </w:pPr>
            <w:r w:rsidRPr="00C86DEF">
              <w:rPr>
                <w:rFonts w:ascii="Aptos" w:eastAsia="Lato Bold" w:hAnsi="Aptos" w:cs="Lato Bold"/>
                <w:b/>
                <w:bCs/>
                <w:color w:val="000000"/>
                <w:sz w:val="22"/>
                <w:szCs w:val="22"/>
              </w:rPr>
              <w:t xml:space="preserve">Engagement communautaire </w:t>
            </w:r>
            <w:r w:rsidRPr="00C86DEF">
              <w:rPr>
                <w:rFonts w:ascii="Aptos" w:eastAsia="Lato" w:hAnsi="Aptos" w:cs="Lato"/>
                <w:color w:val="000000"/>
                <w:sz w:val="22"/>
                <w:szCs w:val="22"/>
              </w:rPr>
              <w:t xml:space="preserve">: les </w:t>
            </w:r>
            <w:proofErr w:type="spellStart"/>
            <w:r w:rsidR="00530F21" w:rsidRPr="00C86DEF">
              <w:rPr>
                <w:rFonts w:ascii="Aptos" w:eastAsia="Lato" w:hAnsi="Aptos" w:cs="Lato"/>
                <w:color w:val="000000"/>
                <w:sz w:val="22"/>
                <w:szCs w:val="22"/>
              </w:rPr>
              <w:t>citoyen·ne·s</w:t>
            </w:r>
            <w:proofErr w:type="spellEnd"/>
            <w:r w:rsidR="00490F2C" w:rsidRPr="00C86DEF">
              <w:rPr>
                <w:rFonts w:ascii="Aptos" w:eastAsia="Lato" w:hAnsi="Aptos" w:cs="Lato"/>
                <w:color w:val="000000"/>
                <w:sz w:val="22"/>
                <w:szCs w:val="22"/>
              </w:rPr>
              <w:t xml:space="preserve"> </w:t>
            </w:r>
            <w:r w:rsidRPr="00C86DEF">
              <w:rPr>
                <w:rFonts w:ascii="Aptos" w:eastAsia="Lato" w:hAnsi="Aptos" w:cs="Lato"/>
                <w:color w:val="000000"/>
                <w:sz w:val="22"/>
                <w:szCs w:val="22"/>
              </w:rPr>
              <w:t xml:space="preserve">deviennent </w:t>
            </w:r>
            <w:r w:rsidR="00C86DEF" w:rsidRPr="00C86DEF">
              <w:rPr>
                <w:rFonts w:ascii="Aptos" w:eastAsia="Lato" w:hAnsi="Aptos" w:cs="Lato"/>
                <w:color w:val="000000"/>
                <w:sz w:val="22"/>
                <w:szCs w:val="22"/>
              </w:rPr>
              <w:t xml:space="preserve">des </w:t>
            </w:r>
            <w:r w:rsidRPr="00C86DEF">
              <w:rPr>
                <w:rFonts w:ascii="Aptos" w:eastAsia="Lato" w:hAnsi="Aptos" w:cs="Lato"/>
                <w:color w:val="000000"/>
                <w:sz w:val="22"/>
                <w:szCs w:val="22"/>
              </w:rPr>
              <w:t>partenaires actifs de la solution.</w:t>
            </w:r>
          </w:p>
        </w:tc>
      </w:tr>
    </w:tbl>
    <w:p w14:paraId="230932FE" w14:textId="25762A08" w:rsidR="00D528DF" w:rsidRPr="00C86DEF" w:rsidRDefault="00000000" w:rsidP="00C86DEF">
      <w:pPr>
        <w:pStyle w:val="Paragraphedeliste"/>
        <w:numPr>
          <w:ilvl w:val="0"/>
          <w:numId w:val="3"/>
        </w:numPr>
        <w:spacing w:before="120" w:after="120" w:line="336" w:lineRule="auto"/>
        <w:rPr>
          <w:rFonts w:ascii="Aptos" w:eastAsia="Lato" w:hAnsi="Aptos" w:cs="Lato"/>
          <w:color w:val="000000"/>
          <w:sz w:val="16"/>
          <w:szCs w:val="16"/>
          <w:lang w:val="en-CA"/>
        </w:rPr>
      </w:pPr>
      <w:r w:rsidRPr="00C86DEF">
        <w:rPr>
          <w:rFonts w:ascii="Aptos" w:eastAsia="Lato" w:hAnsi="Aptos" w:cs="Lato"/>
          <w:color w:val="000000"/>
          <w:sz w:val="16"/>
          <w:szCs w:val="16"/>
          <w:lang w:val="en-CA"/>
        </w:rPr>
        <w:lastRenderedPageBreak/>
        <w:t xml:space="preserve">Boone, John D. et Slater, Margaret, “Counting Cats: Recommendations for Population Monitoring Programs to Inform the Management of Free-Roaming Cats”, Alliance for Contraception in Cats and Dogs, p. 4 </w:t>
      </w:r>
    </w:p>
    <w:p w14:paraId="6C30C157" w14:textId="77777777" w:rsidR="00C86DEF" w:rsidRPr="00C86DEF" w:rsidRDefault="00C86DEF" w:rsidP="00C86DEF">
      <w:pPr>
        <w:pStyle w:val="Paragraphedeliste"/>
        <w:spacing w:before="120" w:after="120" w:line="336" w:lineRule="auto"/>
        <w:ind w:left="-66"/>
        <w:rPr>
          <w:rFonts w:ascii="Aptos" w:hAnsi="Aptos"/>
          <w:sz w:val="22"/>
          <w:szCs w:val="22"/>
          <w:lang w:val="en-CA"/>
        </w:rPr>
      </w:pPr>
    </w:p>
    <w:p w14:paraId="230932FF" w14:textId="77777777" w:rsidR="00D528DF" w:rsidRPr="00C86DEF" w:rsidRDefault="00000000" w:rsidP="00490F2C">
      <w:pPr>
        <w:spacing w:before="120" w:after="120" w:line="336" w:lineRule="auto"/>
        <w:ind w:left="-426"/>
        <w:rPr>
          <w:rFonts w:ascii="Aptos" w:hAnsi="Aptos"/>
          <w:sz w:val="18"/>
          <w:szCs w:val="18"/>
        </w:rPr>
      </w:pPr>
      <w:r w:rsidRPr="00C86DEF">
        <w:rPr>
          <w:rFonts w:ascii="Aptos" w:eastAsia="Open Sans Bold" w:hAnsi="Aptos" w:cs="Open Sans Bold"/>
          <w:b/>
          <w:bCs/>
          <w:color w:val="004AAD"/>
          <w:sz w:val="26"/>
          <w:szCs w:val="26"/>
        </w:rPr>
        <w:t xml:space="preserve">Le maintien est une étape importante du programme </w:t>
      </w:r>
    </w:p>
    <w:p w14:paraId="23093300" w14:textId="2D5A848B" w:rsidR="00D528DF" w:rsidRPr="00C86DEF" w:rsidRDefault="00000000" w:rsidP="00490F2C">
      <w:pPr>
        <w:spacing w:before="120" w:after="120" w:line="336" w:lineRule="auto"/>
        <w:ind w:left="-426"/>
        <w:rPr>
          <w:rFonts w:ascii="Aptos" w:eastAsia="Lato" w:hAnsi="Aptos" w:cs="Lato"/>
          <w:color w:val="000000"/>
          <w:sz w:val="22"/>
          <w:szCs w:val="22"/>
        </w:rPr>
      </w:pPr>
      <w:r w:rsidRPr="00C86DEF">
        <w:rPr>
          <w:rFonts w:ascii="Aptos" w:eastAsia="Lato" w:hAnsi="Aptos" w:cs="Lato"/>
          <w:color w:val="000000"/>
          <w:sz w:val="22"/>
          <w:szCs w:val="22"/>
        </w:rPr>
        <w:t>Les chats étant des animaux domestiqués, il est de notre responsabilité d’assurer le bien-être de la colonie de chats communautaires. Une colonie stérilisée en place empêchant la croissance exponentielle de la problématique, il est essentiel que les chats relâchés soi</w:t>
      </w:r>
      <w:r w:rsidR="00530F21" w:rsidRPr="00C86DEF">
        <w:rPr>
          <w:rFonts w:ascii="Aptos" w:eastAsia="Lato" w:hAnsi="Aptos" w:cs="Lato"/>
          <w:color w:val="000000"/>
          <w:sz w:val="22"/>
          <w:szCs w:val="22"/>
        </w:rPr>
        <w:t>ent</w:t>
      </w:r>
      <w:r w:rsidRPr="00C86DEF">
        <w:rPr>
          <w:rFonts w:ascii="Aptos" w:eastAsia="Lato" w:hAnsi="Aptos" w:cs="Lato"/>
          <w:color w:val="000000"/>
          <w:sz w:val="22"/>
          <w:szCs w:val="22"/>
        </w:rPr>
        <w:t xml:space="preserve"> nourris par des </w:t>
      </w:r>
      <w:proofErr w:type="spellStart"/>
      <w:r w:rsidR="00530F21" w:rsidRPr="00C86DEF">
        <w:rPr>
          <w:rFonts w:ascii="Aptos" w:eastAsia="Lato" w:hAnsi="Aptos" w:cs="Lato"/>
          <w:color w:val="000000"/>
          <w:sz w:val="22"/>
          <w:szCs w:val="22"/>
        </w:rPr>
        <w:t>citoyen·ne·s</w:t>
      </w:r>
      <w:proofErr w:type="spellEnd"/>
      <w:r w:rsidR="00530F21" w:rsidRPr="00C86DEF">
        <w:rPr>
          <w:rFonts w:ascii="Aptos" w:eastAsia="Lato" w:hAnsi="Aptos" w:cs="Lato"/>
          <w:color w:val="000000"/>
          <w:sz w:val="22"/>
          <w:szCs w:val="22"/>
        </w:rPr>
        <w:t xml:space="preserve"> </w:t>
      </w:r>
      <w:r w:rsidRPr="00C86DEF">
        <w:rPr>
          <w:rFonts w:ascii="Aptos" w:eastAsia="Lato" w:hAnsi="Aptos" w:cs="Lato"/>
          <w:color w:val="000000"/>
          <w:sz w:val="22"/>
          <w:szCs w:val="22"/>
        </w:rPr>
        <w:t xml:space="preserve">et que des abris leur soient fournis en hiver. Ces étapes sont assurées par des </w:t>
      </w:r>
      <w:proofErr w:type="spellStart"/>
      <w:r w:rsidR="00490F2C" w:rsidRPr="00C86DEF">
        <w:rPr>
          <w:rFonts w:ascii="Aptos" w:eastAsia="Lato" w:hAnsi="Aptos" w:cs="Lato"/>
          <w:color w:val="000000"/>
          <w:sz w:val="22"/>
          <w:szCs w:val="22"/>
        </w:rPr>
        <w:t>citoyen·ne·s</w:t>
      </w:r>
      <w:proofErr w:type="spellEnd"/>
      <w:r w:rsidR="00490F2C" w:rsidRPr="00C86DEF">
        <w:rPr>
          <w:rFonts w:ascii="Aptos" w:eastAsia="Lato" w:hAnsi="Aptos" w:cs="Lato"/>
          <w:color w:val="000000"/>
          <w:sz w:val="22"/>
          <w:szCs w:val="22"/>
        </w:rPr>
        <w:t xml:space="preserve"> </w:t>
      </w:r>
      <w:r w:rsidRPr="00C86DEF">
        <w:rPr>
          <w:rFonts w:ascii="Aptos" w:eastAsia="Lato" w:hAnsi="Aptos" w:cs="Lato"/>
          <w:color w:val="000000"/>
          <w:sz w:val="22"/>
          <w:szCs w:val="22"/>
        </w:rPr>
        <w:t xml:space="preserve">bénévoles. </w:t>
      </w:r>
    </w:p>
    <w:p w14:paraId="0CB20ECB" w14:textId="77777777" w:rsidR="00C86DEF" w:rsidRPr="00C86DEF" w:rsidRDefault="00C86DEF" w:rsidP="00490F2C">
      <w:pPr>
        <w:spacing w:before="120" w:after="120" w:line="336" w:lineRule="auto"/>
        <w:ind w:left="-426"/>
        <w:rPr>
          <w:rFonts w:ascii="Aptos" w:hAnsi="Aptos"/>
          <w:sz w:val="22"/>
          <w:szCs w:val="22"/>
        </w:rPr>
      </w:pPr>
    </w:p>
    <w:p w14:paraId="23093301" w14:textId="77777777" w:rsidR="00D528DF" w:rsidRPr="00C86DEF" w:rsidRDefault="00000000" w:rsidP="00490F2C">
      <w:pPr>
        <w:spacing w:before="120" w:after="120" w:line="336" w:lineRule="auto"/>
        <w:ind w:left="-426"/>
        <w:rPr>
          <w:rFonts w:ascii="Aptos" w:hAnsi="Aptos"/>
          <w:sz w:val="18"/>
          <w:szCs w:val="18"/>
        </w:rPr>
      </w:pPr>
      <w:r w:rsidRPr="00C86DEF">
        <w:rPr>
          <w:rFonts w:ascii="Aptos" w:eastAsia="Open Sans Bold" w:hAnsi="Aptos" w:cs="Open Sans Bold"/>
          <w:b/>
          <w:bCs/>
          <w:color w:val="004AAD"/>
          <w:sz w:val="26"/>
          <w:szCs w:val="26"/>
        </w:rPr>
        <w:t xml:space="preserve">Le rôle de la réglementation municipale encadrant les animaux  </w:t>
      </w:r>
    </w:p>
    <w:p w14:paraId="23093302" w14:textId="77777777" w:rsidR="00D528DF" w:rsidRPr="00C86DEF" w:rsidRDefault="00000000" w:rsidP="00490F2C">
      <w:pPr>
        <w:spacing w:before="120" w:after="120" w:line="336" w:lineRule="auto"/>
        <w:ind w:left="-426"/>
        <w:rPr>
          <w:rFonts w:ascii="Aptos" w:hAnsi="Aptos"/>
          <w:sz w:val="22"/>
          <w:szCs w:val="22"/>
        </w:rPr>
      </w:pPr>
      <w:r w:rsidRPr="00C86DEF">
        <w:rPr>
          <w:rFonts w:ascii="Aptos" w:eastAsia="Lato Bold" w:hAnsi="Aptos" w:cs="Lato Bold"/>
          <w:b/>
          <w:bCs/>
          <w:color w:val="000000"/>
          <w:sz w:val="22"/>
          <w:szCs w:val="22"/>
        </w:rPr>
        <w:t xml:space="preserve">Ce qu’il faudrait faire :  </w:t>
      </w:r>
    </w:p>
    <w:p w14:paraId="23093303" w14:textId="7DBF97A4" w:rsidR="00D528DF" w:rsidRPr="00C86DEF" w:rsidRDefault="00000000" w:rsidP="00C86DEF">
      <w:pPr>
        <w:numPr>
          <w:ilvl w:val="0"/>
          <w:numId w:val="2"/>
        </w:numPr>
        <w:spacing w:after="0" w:line="336" w:lineRule="auto"/>
        <w:ind w:left="-142" w:hanging="425"/>
        <w:rPr>
          <w:rFonts w:ascii="Aptos" w:hAnsi="Aptos"/>
          <w:sz w:val="22"/>
          <w:szCs w:val="22"/>
        </w:rPr>
      </w:pPr>
      <w:r w:rsidRPr="00C86DEF">
        <w:rPr>
          <w:rFonts w:ascii="Aptos" w:eastAsia="Lato" w:hAnsi="Aptos" w:cs="Lato"/>
          <w:color w:val="000000"/>
          <w:sz w:val="22"/>
          <w:szCs w:val="22"/>
        </w:rPr>
        <w:t>Permettre et appuyer les programmes de Capture</w:t>
      </w:r>
      <w:r w:rsidR="00530F21" w:rsidRPr="00C86DEF">
        <w:rPr>
          <w:rFonts w:ascii="Aptos" w:eastAsia="Lato" w:hAnsi="Aptos" w:cs="Lato"/>
          <w:color w:val="000000"/>
          <w:sz w:val="22"/>
          <w:szCs w:val="22"/>
        </w:rPr>
        <w:t>-</w:t>
      </w:r>
      <w:r w:rsidRPr="00C86DEF">
        <w:rPr>
          <w:rFonts w:ascii="Aptos" w:eastAsia="Lato" w:hAnsi="Aptos" w:cs="Lato"/>
          <w:color w:val="000000"/>
          <w:sz w:val="22"/>
          <w:szCs w:val="22"/>
        </w:rPr>
        <w:t xml:space="preserve">Stérilisation-Retour-Maintien (CSRM).  </w:t>
      </w:r>
    </w:p>
    <w:p w14:paraId="23093304" w14:textId="77777777" w:rsidR="00D528DF" w:rsidRPr="00C86DEF" w:rsidRDefault="00000000" w:rsidP="00C86DEF">
      <w:pPr>
        <w:numPr>
          <w:ilvl w:val="0"/>
          <w:numId w:val="2"/>
        </w:numPr>
        <w:spacing w:after="0" w:line="336" w:lineRule="auto"/>
        <w:ind w:left="-142" w:hanging="425"/>
        <w:rPr>
          <w:rFonts w:ascii="Aptos" w:hAnsi="Aptos"/>
          <w:sz w:val="22"/>
          <w:szCs w:val="22"/>
        </w:rPr>
      </w:pPr>
      <w:r w:rsidRPr="00C86DEF">
        <w:rPr>
          <w:rFonts w:ascii="Aptos" w:eastAsia="Lato" w:hAnsi="Aptos" w:cs="Lato"/>
          <w:color w:val="000000"/>
          <w:sz w:val="22"/>
          <w:szCs w:val="22"/>
        </w:rPr>
        <w:t xml:space="preserve">Reconnaître l’importance de l’engagement citoyen : les bénévoles qui nourrissent, abritent et surveillent les chats communautaires jouent un rôle essentiel.  </w:t>
      </w:r>
    </w:p>
    <w:p w14:paraId="23093305" w14:textId="77777777" w:rsidR="00D528DF" w:rsidRPr="00C86DEF" w:rsidRDefault="00000000" w:rsidP="00C86DEF">
      <w:pPr>
        <w:numPr>
          <w:ilvl w:val="0"/>
          <w:numId w:val="2"/>
        </w:numPr>
        <w:spacing w:after="0" w:line="336" w:lineRule="auto"/>
        <w:ind w:left="-142" w:hanging="425"/>
        <w:rPr>
          <w:rFonts w:ascii="Aptos" w:hAnsi="Aptos"/>
          <w:sz w:val="22"/>
          <w:szCs w:val="22"/>
        </w:rPr>
      </w:pPr>
      <w:r w:rsidRPr="00C86DEF">
        <w:rPr>
          <w:rFonts w:ascii="Aptos" w:eastAsia="Lato" w:hAnsi="Aptos" w:cs="Lato"/>
          <w:color w:val="000000"/>
          <w:sz w:val="22"/>
          <w:szCs w:val="22"/>
        </w:rPr>
        <w:t xml:space="preserve">Prévoir une exemption pour les programmes de CSRM à la réglementation interdisant de nourrir les animaux sauvages.  </w:t>
      </w:r>
    </w:p>
    <w:p w14:paraId="23093309" w14:textId="06B73E16" w:rsidR="00D528DF" w:rsidRPr="00C86DEF" w:rsidRDefault="00530F21" w:rsidP="00C86DEF">
      <w:pPr>
        <w:numPr>
          <w:ilvl w:val="0"/>
          <w:numId w:val="2"/>
        </w:numPr>
        <w:spacing w:after="0" w:line="336" w:lineRule="auto"/>
        <w:ind w:left="-142" w:hanging="425"/>
        <w:rPr>
          <w:rFonts w:ascii="Aptos" w:hAnsi="Aptos"/>
          <w:sz w:val="22"/>
          <w:szCs w:val="22"/>
        </w:rPr>
      </w:pPr>
      <w:r w:rsidRPr="00C86DEF">
        <w:rPr>
          <w:rFonts w:ascii="Aptos" w:hAnsi="Aptos"/>
          <w:noProof/>
          <w:sz w:val="22"/>
          <w:szCs w:val="22"/>
        </w:rPr>
        <w:drawing>
          <wp:anchor distT="0" distB="0" distL="114300" distR="114300" simplePos="0" relativeHeight="251661312" behindDoc="0" locked="0" layoutInCell="1" allowOverlap="1" wp14:anchorId="2309330C" wp14:editId="1A1E6C91">
            <wp:simplePos x="0" y="0"/>
            <wp:positionH relativeFrom="column">
              <wp:posOffset>-236220</wp:posOffset>
            </wp:positionH>
            <wp:positionV relativeFrom="paragraph">
              <wp:posOffset>817245</wp:posOffset>
            </wp:positionV>
            <wp:extent cx="5734050" cy="1720215"/>
            <wp:effectExtent l="0" t="0" r="0" b="0"/>
            <wp:wrapNone/>
            <wp:docPr id="1" name="Drawing 1" descr="1f7384850-830e-4c62-b2d9-1f9db48c1a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f7384850-830e-4c62-b2d9-1f9db48c1ab7.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4050" cy="1720215"/>
                    </a:xfrm>
                    <a:prstGeom prst="rect">
                      <a:avLst/>
                    </a:prstGeom>
                  </pic:spPr>
                </pic:pic>
              </a:graphicData>
            </a:graphic>
          </wp:anchor>
        </w:drawing>
      </w:r>
      <w:r w:rsidR="00000000" w:rsidRPr="00C86DEF">
        <w:rPr>
          <w:rFonts w:ascii="Aptos" w:eastAsia="Lato" w:hAnsi="Aptos" w:cs="Lato"/>
          <w:color w:val="000000"/>
          <w:sz w:val="22"/>
          <w:szCs w:val="22"/>
        </w:rPr>
        <w:t>Idéalement, financer ces programmes afin de maximiser leur impact sur le long terme et réduire alors la problématique d’une façon efficace ainsi que les coûts à long terme</w:t>
      </w:r>
    </w:p>
    <w:sectPr w:rsidR="00D528DF" w:rsidRPr="00C86DEF">
      <w:headerReference w:type="even" r:id="rId12"/>
      <w:headerReference w:type="default" r:id="rId13"/>
      <w:footerReference w:type="even" r:id="rId14"/>
      <w:footerReference w:type="default" r:id="rId15"/>
      <w:headerReference w:type="first" r:id="rId16"/>
      <w:footerReference w:type="first" r:id="rId17"/>
      <w:pgSz w:w="11910" w:h="16845"/>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B6BB7" w14:textId="77777777" w:rsidR="00204EFA" w:rsidRDefault="00204EFA" w:rsidP="00530F21">
      <w:pPr>
        <w:spacing w:after="0" w:line="240" w:lineRule="auto"/>
      </w:pPr>
      <w:r>
        <w:separator/>
      </w:r>
    </w:p>
  </w:endnote>
  <w:endnote w:type="continuationSeparator" w:id="0">
    <w:p w14:paraId="7F30D31D" w14:textId="77777777" w:rsidR="00204EFA" w:rsidRDefault="00204EFA" w:rsidP="00530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D9B7865-75FF-42FC-AEE2-5CF1BCD69A12}"/>
    <w:embedBold r:id="rId2" w:fontKey="{03425752-3164-429B-961E-A6BDCBA0FB8C}"/>
  </w:font>
  <w:font w:name="Open Sans Bold">
    <w:charset w:val="00"/>
    <w:family w:val="auto"/>
    <w:pitch w:val="default"/>
    <w:embedBold r:id="rId3" w:fontKey="{9D6C71FE-41F4-4096-87B3-B3D234DE9926}"/>
  </w:font>
  <w:font w:name="Lato">
    <w:charset w:val="00"/>
    <w:family w:val="swiss"/>
    <w:pitch w:val="variable"/>
    <w:sig w:usb0="E10002FF" w:usb1="5000ECFF" w:usb2="00000021" w:usb3="00000000" w:csb0="0000019F" w:csb1="00000000"/>
    <w:embedRegular r:id="rId4" w:fontKey="{4655FAFC-2AFC-4304-BD82-34A02BC1214B}"/>
    <w:embedBold r:id="rId5" w:fontKey="{AB78BFE0-03B1-43F9-88A5-C6FC908CAC4B}"/>
  </w:font>
  <w:font w:name="Lato Bold">
    <w:charset w:val="00"/>
    <w:family w:val="auto"/>
    <w:pitch w:val="default"/>
    <w:embedBold r:id="rId6" w:fontKey="{5354A442-E736-4F74-9B71-B7398E7DBB6C}"/>
  </w:font>
  <w:font w:name="Aptos Display">
    <w:charset w:val="00"/>
    <w:family w:val="swiss"/>
    <w:pitch w:val="variable"/>
    <w:sig w:usb0="20000287" w:usb1="00000003" w:usb2="00000000" w:usb3="00000000" w:csb0="0000019F" w:csb1="00000000"/>
    <w:embedRegular r:id="rId7" w:fontKey="{FE00AFB9-1D40-451C-AF36-E1D7E5DB2C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DA03A" w14:textId="77777777" w:rsidR="00530F21" w:rsidRDefault="00530F2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BA39F" w14:textId="77777777" w:rsidR="00530F21" w:rsidRDefault="00530F2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2938D" w14:textId="77777777" w:rsidR="00530F21" w:rsidRDefault="00530F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1D78D" w14:textId="77777777" w:rsidR="00204EFA" w:rsidRDefault="00204EFA" w:rsidP="00530F21">
      <w:pPr>
        <w:spacing w:after="0" w:line="240" w:lineRule="auto"/>
      </w:pPr>
      <w:r>
        <w:separator/>
      </w:r>
    </w:p>
  </w:footnote>
  <w:footnote w:type="continuationSeparator" w:id="0">
    <w:p w14:paraId="4E438746" w14:textId="77777777" w:rsidR="00204EFA" w:rsidRDefault="00204EFA" w:rsidP="00530F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40AD" w14:textId="77777777" w:rsidR="00530F21" w:rsidRDefault="00530F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1C31" w14:textId="77777777" w:rsidR="00530F21" w:rsidRDefault="00530F2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0C1D6" w14:textId="77777777" w:rsidR="00530F21" w:rsidRDefault="00530F2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F223A0"/>
    <w:multiLevelType w:val="hybridMultilevel"/>
    <w:tmpl w:val="24B0DA4A"/>
    <w:lvl w:ilvl="0" w:tplc="887C5FF6">
      <w:start w:val="1"/>
      <w:numFmt w:val="bullet"/>
      <w:lvlText w:val=""/>
      <w:lvlJc w:val="left"/>
      <w:pPr>
        <w:ind w:left="400" w:hanging="360"/>
      </w:pPr>
      <w:rPr>
        <w:rFonts w:ascii="Symbol" w:hAnsi="Symbol"/>
      </w:rPr>
    </w:lvl>
    <w:lvl w:ilvl="1" w:tplc="F3E2B148">
      <w:start w:val="1"/>
      <w:numFmt w:val="bullet"/>
      <w:lvlText w:val="o"/>
      <w:lvlJc w:val="left"/>
      <w:pPr>
        <w:ind w:left="800" w:hanging="360"/>
      </w:pPr>
      <w:rPr>
        <w:rFonts w:ascii="Courier New" w:hAnsi="Courier New"/>
      </w:rPr>
    </w:lvl>
    <w:lvl w:ilvl="2" w:tplc="8C9499CC">
      <w:start w:val="1"/>
      <w:numFmt w:val="bullet"/>
      <w:lvlText w:val=""/>
      <w:lvlJc w:val="left"/>
      <w:pPr>
        <w:ind w:left="1200" w:hanging="360"/>
      </w:pPr>
      <w:rPr>
        <w:rFonts w:ascii="Wingdings" w:hAnsi="Wingdings"/>
      </w:rPr>
    </w:lvl>
    <w:lvl w:ilvl="3" w:tplc="A2146FC2">
      <w:start w:val="1"/>
      <w:numFmt w:val="bullet"/>
      <w:lvlText w:val=""/>
      <w:lvlJc w:val="left"/>
      <w:pPr>
        <w:ind w:left="1600" w:hanging="360"/>
      </w:pPr>
      <w:rPr>
        <w:rFonts w:ascii="Symbol" w:hAnsi="Symbol"/>
      </w:rPr>
    </w:lvl>
    <w:lvl w:ilvl="4" w:tplc="EBCC8F02">
      <w:start w:val="1"/>
      <w:numFmt w:val="bullet"/>
      <w:lvlText w:val="o"/>
      <w:lvlJc w:val="left"/>
      <w:pPr>
        <w:ind w:left="2000" w:hanging="360"/>
      </w:pPr>
      <w:rPr>
        <w:rFonts w:ascii="Courier New" w:hAnsi="Courier New"/>
      </w:rPr>
    </w:lvl>
    <w:lvl w:ilvl="5" w:tplc="AFF85B46">
      <w:start w:val="1"/>
      <w:numFmt w:val="bullet"/>
      <w:lvlText w:val=""/>
      <w:lvlJc w:val="left"/>
      <w:pPr>
        <w:ind w:left="2400" w:hanging="360"/>
      </w:pPr>
      <w:rPr>
        <w:rFonts w:ascii="Wingdings" w:hAnsi="Wingdings"/>
      </w:rPr>
    </w:lvl>
    <w:lvl w:ilvl="6" w:tplc="08AE53DA">
      <w:start w:val="1"/>
      <w:numFmt w:val="bullet"/>
      <w:lvlText w:val=""/>
      <w:lvlJc w:val="left"/>
      <w:pPr>
        <w:ind w:left="2800" w:hanging="360"/>
      </w:pPr>
      <w:rPr>
        <w:rFonts w:ascii="Symbol" w:hAnsi="Symbol"/>
      </w:rPr>
    </w:lvl>
    <w:lvl w:ilvl="7" w:tplc="24FC1E50">
      <w:start w:val="1"/>
      <w:numFmt w:val="bullet"/>
      <w:lvlText w:val="o"/>
      <w:lvlJc w:val="left"/>
      <w:pPr>
        <w:ind w:left="3200" w:hanging="360"/>
      </w:pPr>
      <w:rPr>
        <w:rFonts w:ascii="Courier New" w:hAnsi="Courier New"/>
      </w:rPr>
    </w:lvl>
    <w:lvl w:ilvl="8" w:tplc="368E6A98">
      <w:numFmt w:val="decimal"/>
      <w:lvlText w:val=""/>
      <w:lvlJc w:val="left"/>
    </w:lvl>
  </w:abstractNum>
  <w:abstractNum w:abstractNumId="1" w15:restartNumberingAfterBreak="0">
    <w:nsid w:val="54981489"/>
    <w:multiLevelType w:val="hybridMultilevel"/>
    <w:tmpl w:val="1E760310"/>
    <w:lvl w:ilvl="0" w:tplc="E708ADB0">
      <w:start w:val="1"/>
      <w:numFmt w:val="bullet"/>
      <w:lvlText w:val=""/>
      <w:lvlJc w:val="left"/>
      <w:pPr>
        <w:ind w:left="1840" w:hanging="360"/>
      </w:pPr>
      <w:rPr>
        <w:rFonts w:ascii="Symbol" w:hAnsi="Symbol"/>
      </w:rPr>
    </w:lvl>
    <w:lvl w:ilvl="1" w:tplc="BA446378">
      <w:start w:val="1"/>
      <w:numFmt w:val="bullet"/>
      <w:lvlText w:val="o"/>
      <w:lvlJc w:val="left"/>
      <w:pPr>
        <w:ind w:left="2240" w:hanging="360"/>
      </w:pPr>
      <w:rPr>
        <w:rFonts w:ascii="Courier New" w:hAnsi="Courier New"/>
      </w:rPr>
    </w:lvl>
    <w:lvl w:ilvl="2" w:tplc="5710917C">
      <w:start w:val="1"/>
      <w:numFmt w:val="bullet"/>
      <w:lvlText w:val=""/>
      <w:lvlJc w:val="left"/>
      <w:pPr>
        <w:ind w:left="2640" w:hanging="360"/>
      </w:pPr>
      <w:rPr>
        <w:rFonts w:ascii="Wingdings" w:hAnsi="Wingdings"/>
      </w:rPr>
    </w:lvl>
    <w:lvl w:ilvl="3" w:tplc="EE864F90">
      <w:start w:val="1"/>
      <w:numFmt w:val="bullet"/>
      <w:lvlText w:val=""/>
      <w:lvlJc w:val="left"/>
      <w:pPr>
        <w:ind w:left="3040" w:hanging="360"/>
      </w:pPr>
      <w:rPr>
        <w:rFonts w:ascii="Symbol" w:hAnsi="Symbol"/>
      </w:rPr>
    </w:lvl>
    <w:lvl w:ilvl="4" w:tplc="ACF6F934">
      <w:start w:val="1"/>
      <w:numFmt w:val="bullet"/>
      <w:lvlText w:val="o"/>
      <w:lvlJc w:val="left"/>
      <w:pPr>
        <w:ind w:left="3440" w:hanging="360"/>
      </w:pPr>
      <w:rPr>
        <w:rFonts w:ascii="Courier New" w:hAnsi="Courier New"/>
      </w:rPr>
    </w:lvl>
    <w:lvl w:ilvl="5" w:tplc="02222C1A">
      <w:start w:val="1"/>
      <w:numFmt w:val="bullet"/>
      <w:lvlText w:val=""/>
      <w:lvlJc w:val="left"/>
      <w:pPr>
        <w:ind w:left="3840" w:hanging="360"/>
      </w:pPr>
      <w:rPr>
        <w:rFonts w:ascii="Wingdings" w:hAnsi="Wingdings"/>
      </w:rPr>
    </w:lvl>
    <w:lvl w:ilvl="6" w:tplc="49F6E61C">
      <w:start w:val="1"/>
      <w:numFmt w:val="bullet"/>
      <w:lvlText w:val=""/>
      <w:lvlJc w:val="left"/>
      <w:pPr>
        <w:ind w:left="4240" w:hanging="360"/>
      </w:pPr>
      <w:rPr>
        <w:rFonts w:ascii="Symbol" w:hAnsi="Symbol"/>
      </w:rPr>
    </w:lvl>
    <w:lvl w:ilvl="7" w:tplc="3E4408C2">
      <w:start w:val="1"/>
      <w:numFmt w:val="bullet"/>
      <w:lvlText w:val="o"/>
      <w:lvlJc w:val="left"/>
      <w:pPr>
        <w:ind w:left="4640" w:hanging="360"/>
      </w:pPr>
      <w:rPr>
        <w:rFonts w:ascii="Courier New" w:hAnsi="Courier New"/>
      </w:rPr>
    </w:lvl>
    <w:lvl w:ilvl="8" w:tplc="6082D828">
      <w:numFmt w:val="decimal"/>
      <w:lvlText w:val=""/>
      <w:lvlJc w:val="left"/>
    </w:lvl>
  </w:abstractNum>
  <w:abstractNum w:abstractNumId="2" w15:restartNumberingAfterBreak="0">
    <w:nsid w:val="76601D01"/>
    <w:multiLevelType w:val="hybridMultilevel"/>
    <w:tmpl w:val="5A7EF3FC"/>
    <w:lvl w:ilvl="0" w:tplc="988489DC">
      <w:start w:val="1"/>
      <w:numFmt w:val="decimal"/>
      <w:lvlText w:val="(%1)"/>
      <w:lvlJc w:val="left"/>
      <w:pPr>
        <w:ind w:left="-66" w:hanging="360"/>
      </w:pPr>
      <w:rPr>
        <w:rFonts w:hint="default"/>
      </w:rPr>
    </w:lvl>
    <w:lvl w:ilvl="1" w:tplc="0C0C0019" w:tentative="1">
      <w:start w:val="1"/>
      <w:numFmt w:val="lowerLetter"/>
      <w:lvlText w:val="%2."/>
      <w:lvlJc w:val="left"/>
      <w:pPr>
        <w:ind w:left="654" w:hanging="360"/>
      </w:pPr>
    </w:lvl>
    <w:lvl w:ilvl="2" w:tplc="0C0C001B" w:tentative="1">
      <w:start w:val="1"/>
      <w:numFmt w:val="lowerRoman"/>
      <w:lvlText w:val="%3."/>
      <w:lvlJc w:val="right"/>
      <w:pPr>
        <w:ind w:left="1374" w:hanging="180"/>
      </w:pPr>
    </w:lvl>
    <w:lvl w:ilvl="3" w:tplc="0C0C000F" w:tentative="1">
      <w:start w:val="1"/>
      <w:numFmt w:val="decimal"/>
      <w:lvlText w:val="%4."/>
      <w:lvlJc w:val="left"/>
      <w:pPr>
        <w:ind w:left="2094" w:hanging="360"/>
      </w:pPr>
    </w:lvl>
    <w:lvl w:ilvl="4" w:tplc="0C0C0019" w:tentative="1">
      <w:start w:val="1"/>
      <w:numFmt w:val="lowerLetter"/>
      <w:lvlText w:val="%5."/>
      <w:lvlJc w:val="left"/>
      <w:pPr>
        <w:ind w:left="2814" w:hanging="360"/>
      </w:pPr>
    </w:lvl>
    <w:lvl w:ilvl="5" w:tplc="0C0C001B" w:tentative="1">
      <w:start w:val="1"/>
      <w:numFmt w:val="lowerRoman"/>
      <w:lvlText w:val="%6."/>
      <w:lvlJc w:val="right"/>
      <w:pPr>
        <w:ind w:left="3534" w:hanging="180"/>
      </w:pPr>
    </w:lvl>
    <w:lvl w:ilvl="6" w:tplc="0C0C000F" w:tentative="1">
      <w:start w:val="1"/>
      <w:numFmt w:val="decimal"/>
      <w:lvlText w:val="%7."/>
      <w:lvlJc w:val="left"/>
      <w:pPr>
        <w:ind w:left="4254" w:hanging="360"/>
      </w:pPr>
    </w:lvl>
    <w:lvl w:ilvl="7" w:tplc="0C0C0019" w:tentative="1">
      <w:start w:val="1"/>
      <w:numFmt w:val="lowerLetter"/>
      <w:lvlText w:val="%8."/>
      <w:lvlJc w:val="left"/>
      <w:pPr>
        <w:ind w:left="4974" w:hanging="360"/>
      </w:pPr>
    </w:lvl>
    <w:lvl w:ilvl="8" w:tplc="0C0C001B" w:tentative="1">
      <w:start w:val="1"/>
      <w:numFmt w:val="lowerRoman"/>
      <w:lvlText w:val="%9."/>
      <w:lvlJc w:val="right"/>
      <w:pPr>
        <w:ind w:left="5694" w:hanging="180"/>
      </w:pPr>
    </w:lvl>
  </w:abstractNum>
  <w:num w:numId="1" w16cid:durableId="462161279">
    <w:abstractNumId w:val="0"/>
  </w:num>
  <w:num w:numId="2" w16cid:durableId="527647709">
    <w:abstractNumId w:val="1"/>
  </w:num>
  <w:num w:numId="3" w16cid:durableId="447625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08"/>
  <w:hyphenationZone w:val="425"/>
  <w:doNotShadeFormData/>
  <w:characterSpacingControl w:val="doNotCompress"/>
  <w:savePreviewPicture/>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528DF"/>
    <w:rsid w:val="001B336E"/>
    <w:rsid w:val="00204EFA"/>
    <w:rsid w:val="00323788"/>
    <w:rsid w:val="00490F2C"/>
    <w:rsid w:val="00530F21"/>
    <w:rsid w:val="006F7C53"/>
    <w:rsid w:val="00793F3A"/>
    <w:rsid w:val="00BD5547"/>
    <w:rsid w:val="00C86DEF"/>
    <w:rsid w:val="00D528D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932E8"/>
  <w15:docId w15:val="{E7A91105-7C26-499C-9471-5CFD47024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0F21"/>
    <w:pPr>
      <w:tabs>
        <w:tab w:val="center" w:pos="4680"/>
        <w:tab w:val="right" w:pos="9360"/>
      </w:tabs>
      <w:spacing w:after="0" w:line="240" w:lineRule="auto"/>
    </w:pPr>
  </w:style>
  <w:style w:type="character" w:customStyle="1" w:styleId="En-tteCar">
    <w:name w:val="En-tête Car"/>
    <w:basedOn w:val="Policepardfaut"/>
    <w:link w:val="En-tte"/>
    <w:uiPriority w:val="99"/>
    <w:rsid w:val="00530F21"/>
  </w:style>
  <w:style w:type="paragraph" w:styleId="Pieddepage">
    <w:name w:val="footer"/>
    <w:basedOn w:val="Normal"/>
    <w:link w:val="PieddepageCar"/>
    <w:uiPriority w:val="99"/>
    <w:unhideWhenUsed/>
    <w:rsid w:val="00530F2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30F21"/>
  </w:style>
  <w:style w:type="paragraph" w:styleId="Paragraphedeliste">
    <w:name w:val="List Paragraph"/>
    <w:basedOn w:val="Normal"/>
    <w:uiPriority w:val="34"/>
    <w:qFormat/>
    <w:rsid w:val="00490F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1B73AD94FA3B4A8C9FB65CE77724C0" ma:contentTypeVersion="17" ma:contentTypeDescription="Crée un document." ma:contentTypeScope="" ma:versionID="80b75cd2ef15d227564120683caca179">
  <xsd:schema xmlns:xsd="http://www.w3.org/2001/XMLSchema" xmlns:xs="http://www.w3.org/2001/XMLSchema" xmlns:p="http://schemas.microsoft.com/office/2006/metadata/properties" xmlns:ns2="9b7a8f24-d081-48e5-810e-3aed3863cc72" xmlns:ns3="ac80a62a-c6cc-45df-90d3-65abb8e9f10c" targetNamespace="http://schemas.microsoft.com/office/2006/metadata/properties" ma:root="true" ma:fieldsID="06f582b323fe3be05744d0c5fb97058e" ns2:_="" ns3:_="">
    <xsd:import namespace="9b7a8f24-d081-48e5-810e-3aed3863cc72"/>
    <xsd:import namespace="ac80a62a-c6cc-45df-90d3-65abb8e9f1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a8f24-d081-48e5-810e-3aed3863cc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1a2bfb66-5f4d-47b0-a3f5-fdf436b2a81d"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80a62a-c6cc-45df-90d3-65abb8e9f10c"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aef9551f-fd38-4dc9-81e4-76b4e7d23759}" ma:internalName="TaxCatchAll" ma:showField="CatchAllData" ma:web="ac80a62a-c6cc-45df-90d3-65abb8e9f1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80a62a-c6cc-45df-90d3-65abb8e9f10c" xsi:nil="true"/>
    <lcf76f155ced4ddcb4097134ff3c332f xmlns="9b7a8f24-d081-48e5-810e-3aed3863cc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71FAD0-F2AE-4600-A0E2-7BF6B966DE28}">
  <ds:schemaRefs>
    <ds:schemaRef ds:uri="http://schemas.microsoft.com/sharepoint/v3/contenttype/forms"/>
  </ds:schemaRefs>
</ds:datastoreItem>
</file>

<file path=customXml/itemProps2.xml><?xml version="1.0" encoding="utf-8"?>
<ds:datastoreItem xmlns:ds="http://schemas.openxmlformats.org/officeDocument/2006/customXml" ds:itemID="{4EDF2CFF-3F77-44F3-AD2B-B9DAF4CA6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a8f24-d081-48e5-810e-3aed3863cc72"/>
    <ds:schemaRef ds:uri="ac80a62a-c6cc-45df-90d3-65abb8e9f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29240F-C6F2-4F5B-B0E9-5B294C31BA2A}">
  <ds:schemaRefs>
    <ds:schemaRef ds:uri="http://schemas.microsoft.com/office/2006/metadata/properties"/>
    <ds:schemaRef ds:uri="http://schemas.microsoft.com/office/infopath/2007/PartnerControls"/>
    <ds:schemaRef ds:uri="ac80a62a-c6cc-45df-90d3-65abb8e9f10c"/>
    <ds:schemaRef ds:uri="9b7a8f24-d081-48e5-810e-3aed3863cc72"/>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551</Words>
  <Characters>3031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Tommy Varin-Marion</cp:lastModifiedBy>
  <cp:revision>5</cp:revision>
  <dcterms:created xsi:type="dcterms:W3CDTF">2025-07-09T17:27:00Z</dcterms:created>
  <dcterms:modified xsi:type="dcterms:W3CDTF">2025-08-19T15:39:00Z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0x010100641B73AD94FA3B4A8C9FB65CE77724C0</vt:lpwstr>
  </property>
</Properties>
</file>